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E1" w:rsidRPr="00AA489F" w:rsidRDefault="00F551F4" w:rsidP="00AA489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551F4">
        <w:rPr>
          <w:rFonts w:ascii="Times New Roman" w:eastAsia="SimSu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79517" cy="847725"/>
            <wp:effectExtent l="19050" t="0" r="1533" b="0"/>
            <wp:docPr id="3" name="Рисунок 4" descr="D:\СССР\gerb_bashkirskoy_as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ССР\gerb_bashkirskoy_ass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07" cy="8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F551F4">
        <w:rPr>
          <w:rFonts w:ascii="Times New Roman" w:eastAsia="SimSu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845389" cy="845389"/>
            <wp:effectExtent l="0" t="0" r="0" b="0"/>
            <wp:docPr id="2" name="Рисунок 2" descr="Центральная Избирательная Комиссия ССС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ентральная Избирательная Комиссия ССС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19" cy="8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="00C317E1">
        <w:rPr>
          <w:rFonts w:ascii="Times New Roman" w:eastAsia="SimSu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60145" cy="812165"/>
            <wp:effectExtent l="0" t="0" r="1905" b="6985"/>
            <wp:docPr id="1" name="Рисунок 1" descr="http://souzknr.ru/Obr2_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ouzknr.ru/Obr2_fil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89F" w:rsidRPr="00AA489F" w:rsidRDefault="00AA489F" w:rsidP="00AA489F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40"/>
          <w:szCs w:val="40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40"/>
          <w:szCs w:val="40"/>
        </w:rPr>
        <w:t>СОВЕТ ОБЩИНЫ КОРЕННЫХ НАРОДОВ РУСИ БАШКИРСКОЙ АВТОНОМНОЙ СОВЕТСКОЙ СОЦИАЛИСТИЧЕСКОЙ РЕСПУБЛИКИ</w:t>
      </w:r>
    </w:p>
    <w:p w:rsidR="00C317E1" w:rsidRDefault="00C317E1" w:rsidP="00C317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C317E1" w:rsidRDefault="00C317E1" w:rsidP="00C317E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</w:rPr>
        <w:t>ПОСТАНОВЛЕНИЕ</w:t>
      </w:r>
    </w:p>
    <w:p w:rsidR="00C317E1" w:rsidRDefault="00C317E1" w:rsidP="00C317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C317E1" w:rsidRDefault="00AA489F" w:rsidP="00C317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№1</w:t>
      </w:r>
      <w:r w:rsidR="00C317E1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="00C317E1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 xml:space="preserve">ИК                             </w:t>
      </w:r>
    </w:p>
    <w:p w:rsidR="00C317E1" w:rsidRDefault="00AA489F" w:rsidP="00C317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11 сентября</w:t>
      </w:r>
      <w:r w:rsidR="00C317E1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 xml:space="preserve"> 201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="00C317E1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 xml:space="preserve"> года</w:t>
      </w:r>
    </w:p>
    <w:p w:rsidR="00C317E1" w:rsidRDefault="00C317E1" w:rsidP="00C317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317E1" w:rsidRDefault="00C317E1" w:rsidP="00C317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</w:t>
      </w:r>
      <w:r w:rsidRPr="00C263E5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ab/>
        <w:t>В целях подготовки проведения выбо</w:t>
      </w:r>
      <w:r w:rsidR="00060976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ров Советов народных депутатов БА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ССР</w:t>
      </w:r>
    </w:p>
    <w:p w:rsidR="00C317E1" w:rsidRDefault="00C317E1" w:rsidP="00C317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4AA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 xml:space="preserve">Совет </w:t>
      </w:r>
      <w:r w:rsidR="00AA489F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Общины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 xml:space="preserve"> Коренных Народов Руси </w:t>
      </w:r>
      <w:r w:rsidR="00AA489F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 xml:space="preserve">БАССР </w:t>
      </w:r>
      <w:r w:rsidRPr="007C44AA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пост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  <w:t>ановил у</w:t>
      </w:r>
      <w:r w:rsidRPr="007C44AA">
        <w:rPr>
          <w:rFonts w:ascii="Times New Roman" w:hAnsi="Times New Roman" w:cs="Times New Roman"/>
          <w:b/>
          <w:i/>
          <w:sz w:val="24"/>
          <w:szCs w:val="24"/>
        </w:rPr>
        <w:t>твердить следую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>щий список избирательных участков</w:t>
      </w:r>
      <w:r w:rsidRPr="007C44AA">
        <w:rPr>
          <w:rFonts w:ascii="Times New Roman" w:hAnsi="Times New Roman" w:cs="Times New Roman"/>
          <w:b/>
          <w:i/>
          <w:sz w:val="24"/>
          <w:szCs w:val="24"/>
        </w:rPr>
        <w:t xml:space="preserve"> для проведен</w:t>
      </w:r>
      <w:r w:rsidR="00060976">
        <w:rPr>
          <w:rFonts w:ascii="Times New Roman" w:hAnsi="Times New Roman" w:cs="Times New Roman"/>
          <w:b/>
          <w:i/>
          <w:sz w:val="24"/>
          <w:szCs w:val="24"/>
        </w:rPr>
        <w:t>ия выборов в народные депутаты БА</w:t>
      </w:r>
      <w:r w:rsidRPr="007C44AA">
        <w:rPr>
          <w:rFonts w:ascii="Times New Roman" w:hAnsi="Times New Roman" w:cs="Times New Roman"/>
          <w:b/>
          <w:i/>
          <w:sz w:val="24"/>
          <w:szCs w:val="24"/>
        </w:rPr>
        <w:t xml:space="preserve">ССР: </w:t>
      </w:r>
    </w:p>
    <w:p w:rsidR="00C317E1" w:rsidRPr="00A3269E" w:rsidRDefault="00A3269E" w:rsidP="00A3269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Районные:</w:t>
      </w:r>
      <w:r w:rsidR="003E60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Абзелиловский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E60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Альшеевский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Архангельский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Аскинский,</w:t>
      </w:r>
      <w:r w:rsidR="003E60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Аургазннский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Баймакский,</w:t>
      </w:r>
      <w:r w:rsidR="003E60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Бакалинский,  Балтачевский,</w:t>
      </w:r>
      <w:r w:rsidR="003E60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Белебеевский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Белокатайский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 xml:space="preserve"> Белорецкий, Бижбулякский</w:t>
      </w:r>
      <w:r w:rsidR="003E604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Бирский,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Благоварский,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Благовещенский,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Буздякский,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Бураевский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Бурзянский,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Гафурийский, Давлекановский, Дуванский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Дюртюлинский,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Ермекеевский,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Зианчуринский, Зилаирский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Иглинский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Илишевский</w:t>
      </w:r>
      <w:r w:rsidR="00AA489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A489F">
        <w:rPr>
          <w:rFonts w:ascii="Times New Roman" w:hAnsi="Times New Roman" w:cs="Times New Roman"/>
          <w:b/>
          <w:i/>
          <w:sz w:val="24"/>
          <w:szCs w:val="24"/>
        </w:rPr>
        <w:t>Ишимбайскнй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Калтасинский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 xml:space="preserve"> Караидельский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Кармаскалннский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Кигинский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Краснокамский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 Кугарчинский,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Кумертауский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Кушнаренковский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Мелеузовский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Мечетлинский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Мишкинский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Миякинский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Нуримановский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Салаватский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Стерлибашевский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Стерлитамакский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Татышлинский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Туймазинский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 xml:space="preserve"> Уфимский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 xml:space="preserve"> Учалинский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 xml:space="preserve"> Федоровский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Хайбуллинский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Чекмагушевский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Чишминский</w:t>
      </w:r>
      <w:r w:rsidRPr="00A3269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Шаранский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Янаульский</w:t>
      </w:r>
    </w:p>
    <w:p w:rsidR="00A3269E" w:rsidRDefault="00A3269E" w:rsidP="00A3269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 городам: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Уфа, Белебей, Белорецк, Бирск, Ишимбай, Кумертау, Мелеуз, Нефтекамск, Октябрьский, Салават, Сиб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ай, Стерлитамак, Туймазы, Учалы,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Баймак, Благовещенск, Давлеканово.</w:t>
      </w:r>
    </w:p>
    <w:p w:rsidR="00AA489F" w:rsidRDefault="00A3269E" w:rsidP="00592F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269E">
        <w:rPr>
          <w:rFonts w:ascii="Times New Roman" w:hAnsi="Times New Roman" w:cs="Times New Roman"/>
          <w:b/>
          <w:i/>
          <w:sz w:val="24"/>
          <w:szCs w:val="24"/>
        </w:rPr>
        <w:t>Поселковые: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89F" w:rsidRPr="00A3269E">
        <w:rPr>
          <w:rFonts w:ascii="Times New Roman" w:hAnsi="Times New Roman" w:cs="Times New Roman"/>
          <w:b/>
          <w:i/>
          <w:sz w:val="24"/>
          <w:szCs w:val="24"/>
        </w:rPr>
        <w:t>Аксаково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Аксеново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Амзя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Бурибай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Верхний Авзян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Воскресенское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Дюртюли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Ермолаево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Зирган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Иглино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Инзер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Кананикольский,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Кандры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Караидельский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Красноусольский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Краснохолмский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Красный Ключ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Кудеевский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Ломовка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Маячный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Миндяк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Нижнетроицкий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Николо-Березовка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Новомихайловский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Павловка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Первомайский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Прибельский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Приютово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Раевский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Семилетка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Серафимовский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Субхангулово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Тирлянский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Тубинский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Тукан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Улу-Теляк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Урман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Чишмы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Шафраново</w:t>
      </w:r>
      <w:r w:rsidR="00592F5D" w:rsidRPr="00592F5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489F" w:rsidRPr="00592F5D">
        <w:rPr>
          <w:rFonts w:ascii="Times New Roman" w:hAnsi="Times New Roman" w:cs="Times New Roman"/>
          <w:b/>
          <w:i/>
          <w:sz w:val="24"/>
          <w:szCs w:val="24"/>
        </w:rPr>
        <w:t>Янаул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92F5D" w:rsidRDefault="00592F5D" w:rsidP="00592F5D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2F5D" w:rsidRDefault="00592F5D" w:rsidP="00592F5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/>
          <w:sz w:val="24"/>
          <w:szCs w:val="24"/>
        </w:rPr>
        <w:t>. Порядок назначения членов избирательной комиссии по избирательным участкам.</w:t>
      </w:r>
    </w:p>
    <w:p w:rsidR="00592F5D" w:rsidRDefault="00592F5D" w:rsidP="00592F5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Члены Избирательной Комиссии по избирательному участку назначаются из числа граждан СССР, путем предоставления кандидатур 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>в Совет Общины Коренных Н</w:t>
      </w:r>
      <w:r w:rsidR="00FD4076">
        <w:rPr>
          <w:rFonts w:ascii="Times New Roman" w:hAnsi="Times New Roman" w:cs="Times New Roman"/>
          <w:b/>
          <w:i/>
          <w:sz w:val="24"/>
          <w:szCs w:val="24"/>
        </w:rPr>
        <w:t>ародов Руси Башкирского региона. Кандидатуры членов Избирательных по избирательным участкам утверждаются по согласова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>нию с ЦИК БАССР Советом Общины К</w:t>
      </w:r>
      <w:r w:rsidR="00FD4076">
        <w:rPr>
          <w:rFonts w:ascii="Times New Roman" w:hAnsi="Times New Roman" w:cs="Times New Roman"/>
          <w:b/>
          <w:i/>
          <w:sz w:val="24"/>
          <w:szCs w:val="24"/>
        </w:rPr>
        <w:t>оренных Народов Руси Башкирского региона.</w:t>
      </w:r>
    </w:p>
    <w:p w:rsidR="00FD4076" w:rsidRDefault="00FD4076" w:rsidP="00592F5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2F5D" w:rsidRDefault="00FD4076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sz w:val="24"/>
          <w:szCs w:val="24"/>
        </w:rPr>
        <w:t>. Полномочия Центральной Избирательной Комиссии БАССР</w:t>
      </w:r>
    </w:p>
    <w:p w:rsidR="00FD4076" w:rsidRDefault="00FD4076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Центральная Избирательная Комиссия БАССР </w:t>
      </w:r>
      <w:r w:rsidR="00592F5D">
        <w:rPr>
          <w:rFonts w:ascii="Times New Roman" w:hAnsi="Times New Roman" w:cs="Times New Roman"/>
          <w:b/>
          <w:i/>
          <w:sz w:val="24"/>
          <w:szCs w:val="24"/>
        </w:rPr>
        <w:t>наделена полномочиями организации избирательных участков, согласования их границ, формированию избирательных комиссий на день проведения выборов на избирательных участках и другими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Наименования в различных законодательных актах «Центральная Избирательная </w:t>
      </w: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Комиссия БАССР», «Избирательная комиссия Башкирского региона» считать равнозначными.</w:t>
      </w:r>
    </w:p>
    <w:p w:rsid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D4076" w:rsidRDefault="00FD4076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i/>
          <w:sz w:val="24"/>
          <w:szCs w:val="24"/>
        </w:rPr>
        <w:t>. Права</w:t>
      </w:r>
      <w:r w:rsidRPr="00FD4076">
        <w:rPr>
          <w:rFonts w:ascii="Times New Roman" w:hAnsi="Times New Roman" w:cs="Times New Roman"/>
          <w:b/>
          <w:i/>
          <w:sz w:val="24"/>
          <w:szCs w:val="24"/>
        </w:rPr>
        <w:t xml:space="preserve"> граждан при</w:t>
      </w:r>
      <w:r w:rsidR="00F551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4076">
        <w:rPr>
          <w:rFonts w:ascii="Times New Roman" w:hAnsi="Times New Roman" w:cs="Times New Roman"/>
          <w:b/>
          <w:i/>
          <w:sz w:val="24"/>
          <w:szCs w:val="24"/>
        </w:rPr>
        <w:t>голосовании:</w:t>
      </w:r>
    </w:p>
    <w:p w:rsidR="00FD4076" w:rsidRDefault="00FD4076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Граждане СССР имеют право открыто выражать свою волю при голосовании.</w:t>
      </w:r>
    </w:p>
    <w:p w:rsidR="00FD4076" w:rsidRDefault="00FD4076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Избирательные комиссии участков обязаны обеспечить граждан возможностью выбора способа голосовании (открытого или тайного). Граждане</w:t>
      </w:r>
      <w:r w:rsidR="00CE57CF">
        <w:rPr>
          <w:rFonts w:ascii="Times New Roman" w:hAnsi="Times New Roman" w:cs="Times New Roman"/>
          <w:b/>
          <w:i/>
          <w:sz w:val="24"/>
          <w:szCs w:val="24"/>
        </w:rPr>
        <w:t>, проголосовавшие открыто, имеют право отозвать полномочия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депутата, за которого голосовал до конца срока его полномочий</w:t>
      </w:r>
      <w:r w:rsidR="00CE57CF">
        <w:rPr>
          <w:rFonts w:ascii="Times New Roman" w:hAnsi="Times New Roman" w:cs="Times New Roman"/>
          <w:b/>
          <w:i/>
          <w:sz w:val="24"/>
          <w:szCs w:val="24"/>
        </w:rPr>
        <w:t>. Граждане, проголосовавшие тайно, правом отзыва полномочий депутата не обладают.</w:t>
      </w:r>
    </w:p>
    <w:p w:rsid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i/>
          <w:sz w:val="24"/>
          <w:szCs w:val="24"/>
        </w:rPr>
        <w:t>. С учетом сложившейся исторической обстановки, в случае отсутствия достаточного количества граждан СССР на избирательном участке, выборы в Советы народных депутатов на этом избирательном участке не проводятся, а данный избирательный участок включается в состав иных избирательных участков по территориальному признаку в границах Башкирской Автономной Советской Социалистической Республики от 11 марта 1985г.</w:t>
      </w:r>
    </w:p>
    <w:p w:rsid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57CF" w:rsidRP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i/>
          <w:sz w:val="24"/>
          <w:szCs w:val="24"/>
        </w:rPr>
        <w:t>. Формирование избирательных комиссий по избирательному участку завершить до 07 ноября 2016 года.</w:t>
      </w:r>
    </w:p>
    <w:p w:rsidR="00CE57CF" w:rsidRP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i/>
          <w:sz w:val="24"/>
          <w:szCs w:val="24"/>
        </w:rPr>
        <w:t>. Проведение выборов по участкам завершить до 07 января 2017 года.</w:t>
      </w:r>
    </w:p>
    <w:p w:rsidR="00CE57CF" w:rsidRP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86232">
        <w:rPr>
          <w:rFonts w:ascii="Times New Roman" w:hAnsi="Times New Roman" w:cs="Times New Roman"/>
          <w:b/>
          <w:i/>
          <w:sz w:val="24"/>
          <w:szCs w:val="24"/>
        </w:rPr>
        <w:t xml:space="preserve"> В остальной части проведения выборов руков</w:t>
      </w:r>
      <w:r w:rsidR="00060976">
        <w:rPr>
          <w:rFonts w:ascii="Times New Roman" w:hAnsi="Times New Roman" w:cs="Times New Roman"/>
          <w:b/>
          <w:i/>
          <w:sz w:val="24"/>
          <w:szCs w:val="24"/>
        </w:rPr>
        <w:t>одствоваться законодательством БА</w:t>
      </w:r>
      <w:r w:rsidR="00F86232">
        <w:rPr>
          <w:rFonts w:ascii="Times New Roman" w:hAnsi="Times New Roman" w:cs="Times New Roman"/>
          <w:b/>
          <w:i/>
          <w:sz w:val="24"/>
          <w:szCs w:val="24"/>
        </w:rPr>
        <w:t>ССР, действовавшим до 11 марта 1985 года.</w:t>
      </w:r>
    </w:p>
    <w:p w:rsidR="00F86232" w:rsidRPr="00CE57CF" w:rsidRDefault="00F86232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6232" w:rsidRDefault="00CE57CF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IX</w:t>
      </w:r>
      <w:r w:rsidR="00F86232">
        <w:rPr>
          <w:rFonts w:ascii="Times New Roman" w:hAnsi="Times New Roman" w:cs="Times New Roman"/>
          <w:b/>
          <w:i/>
          <w:sz w:val="24"/>
          <w:szCs w:val="24"/>
        </w:rPr>
        <w:t xml:space="preserve">. С момента публикации данного Постановления на официальном сайте Союза Коренных Народов Руси на территории Башкирской Автономной Советской Социалистической Республики </w:t>
      </w:r>
      <w:r w:rsidR="00810936">
        <w:rPr>
          <w:rFonts w:ascii="Times New Roman" w:hAnsi="Times New Roman" w:cs="Times New Roman"/>
          <w:b/>
          <w:i/>
          <w:sz w:val="24"/>
          <w:szCs w:val="24"/>
        </w:rPr>
        <w:t xml:space="preserve">в целях восстановления действий законодательства Союза Советских Социалистических Республик </w:t>
      </w:r>
      <w:r w:rsidR="00F86232">
        <w:rPr>
          <w:rFonts w:ascii="Times New Roman" w:hAnsi="Times New Roman" w:cs="Times New Roman"/>
          <w:b/>
          <w:i/>
          <w:sz w:val="24"/>
          <w:szCs w:val="24"/>
        </w:rPr>
        <w:t>прекращают свое действие: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Закон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Башкирской ССР от 25 февраля 1992 года № ВС-10/12 «Об изменении наименования государства Башкирская Советск</w:t>
      </w:r>
      <w:r>
        <w:rPr>
          <w:rFonts w:ascii="Times New Roman" w:hAnsi="Times New Roman" w:cs="Times New Roman"/>
          <w:b/>
          <w:i/>
          <w:sz w:val="24"/>
          <w:szCs w:val="24"/>
        </w:rPr>
        <w:t>ая Социалистическая Республика»;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Закон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Республики Башкортостан от 13 июля 1993 года № ВС-18/7 «Об административно-территориальном устройстве Республики Башкортостан и территориях муниципальных образований»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З</w:t>
      </w:r>
      <w:r>
        <w:rPr>
          <w:rFonts w:ascii="Times New Roman" w:hAnsi="Times New Roman" w:cs="Times New Roman"/>
          <w:b/>
          <w:i/>
          <w:sz w:val="24"/>
          <w:szCs w:val="24"/>
        </w:rPr>
        <w:t>акон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Республики Башкортостан от 25 июля 2001 № 228-з «О внесении изменений и дополнений в Закон Республики Башкортостан «Об административно-территориальном устройстве Республики Башкортостан»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Закон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Республики Башкортостан от 14 марта 1996 года № 25-з «О статусе города Уфы - столицы Республи­ки Башкортостан»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Закон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Республики Башкортостан от 20 апреля 2005 года № 178-з «Об административно-территориальном устройстве Республики Башкортостан»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Федеральный закон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от 18 дека</w:t>
      </w:r>
      <w:r>
        <w:rPr>
          <w:rFonts w:ascii="Times New Roman" w:hAnsi="Times New Roman" w:cs="Times New Roman"/>
          <w:b/>
          <w:i/>
          <w:sz w:val="24"/>
          <w:szCs w:val="24"/>
        </w:rPr>
        <w:t>бря 1997 года № 152-ФЗ «О наиме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>нов</w:t>
      </w:r>
      <w:r>
        <w:rPr>
          <w:rFonts w:ascii="Times New Roman" w:hAnsi="Times New Roman" w:cs="Times New Roman"/>
          <w:b/>
          <w:i/>
          <w:sz w:val="24"/>
          <w:szCs w:val="24"/>
        </w:rPr>
        <w:t>аниях географических объектов»;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Закон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Республики Башкортостан от 17 декабря 2004 года № 125-з  "Об изменениях в административно-территориальном устройстве Республики Башкортостан, изменениях границ и преобразованиях муниципальных образов</w:t>
      </w:r>
      <w:r>
        <w:rPr>
          <w:rFonts w:ascii="Times New Roman" w:hAnsi="Times New Roman" w:cs="Times New Roman"/>
          <w:b/>
          <w:i/>
          <w:sz w:val="24"/>
          <w:szCs w:val="24"/>
        </w:rPr>
        <w:t>аний в Республике Башкортостан";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Закон Республики Башкортостан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от 20 июля 2005 года № 211-з "О внесении изменений в административно-территориальное устройство Республики Башкортостан в связи с образованием, объединением, упразднением и изменением статуса населенных пунктов, переносом административных центров"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Закон Республики Башкортостан 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>от 21 июня 2006 года № 329-з «О внесении изменений в административно-территориальное устройство Республики Башкортостан в связи с образованием, объединением, упразднением и изменением статуса населенных пунктов, пере</w:t>
      </w:r>
      <w:r>
        <w:rPr>
          <w:rFonts w:ascii="Times New Roman" w:hAnsi="Times New Roman" w:cs="Times New Roman"/>
          <w:b/>
          <w:i/>
          <w:sz w:val="24"/>
          <w:szCs w:val="24"/>
        </w:rPr>
        <w:t>носом административных центров»;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Закон Республики Башкортостан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от 29 декабря 2006 года № 404-з «О внесении изменений в административно-территориальное устройство Республики Башкортостан в связи с объединением, упразднением, изменением статуса населенных пунктов и пере</w:t>
      </w:r>
      <w:r>
        <w:rPr>
          <w:rFonts w:ascii="Times New Roman" w:hAnsi="Times New Roman" w:cs="Times New Roman"/>
          <w:b/>
          <w:i/>
          <w:sz w:val="24"/>
          <w:szCs w:val="24"/>
        </w:rPr>
        <w:t>носом административных центров";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Закон Республики Башкортостан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от 30 мая 2007 года № 424-з "Об изменениях в административно-территориальном устройстве Республики Башкортостан и преобразовании отдель</w:t>
      </w:r>
      <w:r>
        <w:rPr>
          <w:rFonts w:ascii="Times New Roman" w:hAnsi="Times New Roman" w:cs="Times New Roman"/>
          <w:b/>
          <w:i/>
          <w:sz w:val="24"/>
          <w:szCs w:val="24"/>
        </w:rPr>
        <w:t>ных муниципальных образований»;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Закон Республики Башкортостан 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>от 18 июля 2007 года № 462-з "Об изменениях в административно-территориальном устройстве Республики Башкортостан и изменении границ отдельных муниципальных образований в Давлекановском р</w:t>
      </w:r>
      <w:r>
        <w:rPr>
          <w:rFonts w:ascii="Times New Roman" w:hAnsi="Times New Roman" w:cs="Times New Roman"/>
          <w:b/>
          <w:i/>
          <w:sz w:val="24"/>
          <w:szCs w:val="24"/>
        </w:rPr>
        <w:t>айоне Республики Башкортостан»;</w:t>
      </w:r>
    </w:p>
    <w:p w:rsid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Закон Республики Башкортостан 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>от 6 ноября 2007 года № 480-з «О внесении изменения в статью 1 Закона Республики Башкортостан "Об изменениях в административно-территориальном устройстве Республики Башкортостан, изменениях границ и преобразованиях муниципальных образов</w:t>
      </w:r>
      <w:r>
        <w:rPr>
          <w:rFonts w:ascii="Times New Roman" w:hAnsi="Times New Roman" w:cs="Times New Roman"/>
          <w:b/>
          <w:i/>
          <w:sz w:val="24"/>
          <w:szCs w:val="24"/>
        </w:rPr>
        <w:t>аний в Республике Башкортостан";</w:t>
      </w:r>
    </w:p>
    <w:p w:rsidR="00F86232" w:rsidRPr="00F86232" w:rsidRDefault="00F86232" w:rsidP="00F862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Закон Республики Башкортостан</w:t>
      </w:r>
      <w:r w:rsidRPr="00F86232">
        <w:rPr>
          <w:rFonts w:ascii="Times New Roman" w:hAnsi="Times New Roman" w:cs="Times New Roman"/>
          <w:b/>
          <w:i/>
          <w:sz w:val="24"/>
          <w:szCs w:val="24"/>
        </w:rPr>
        <w:t xml:space="preserve"> от 19 ноября 2008 года № 49-з "Об изменениях в административно-территориальном устройстве Республики Башкортостан в связи с объединением отдельных сельсоветов и передачей населенных пункто</w:t>
      </w:r>
      <w:r>
        <w:rPr>
          <w:rFonts w:ascii="Times New Roman" w:hAnsi="Times New Roman" w:cs="Times New Roman"/>
          <w:b/>
          <w:i/>
          <w:sz w:val="24"/>
          <w:szCs w:val="24"/>
        </w:rPr>
        <w:t>в».</w:t>
      </w:r>
    </w:p>
    <w:p w:rsidR="00CE57CF" w:rsidRP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57CF" w:rsidRDefault="00F551F4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0976">
        <w:rPr>
          <w:rFonts w:ascii="Times New Roman" w:hAnsi="Times New Roman" w:cs="Times New Roman"/>
          <w:sz w:val="24"/>
          <w:szCs w:val="24"/>
        </w:rPr>
        <w:t>Председатель Совета Общины</w:t>
      </w:r>
    </w:p>
    <w:p w:rsidR="00060976" w:rsidRDefault="00060976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Народов Руси</w:t>
      </w:r>
    </w:p>
    <w:p w:rsidR="00060976" w:rsidRDefault="00060976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Башкирской Автономной </w:t>
      </w:r>
    </w:p>
    <w:p w:rsidR="00060976" w:rsidRPr="00060976" w:rsidRDefault="00060976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Советской Социалистической Республики                                          Н.Н. Бывальцева</w:t>
      </w:r>
    </w:p>
    <w:p w:rsidR="00CE57CF" w:rsidRDefault="00CE57CF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D4076" w:rsidRPr="00FD4076" w:rsidRDefault="00FD4076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D0904" w:rsidRPr="00FD4076" w:rsidRDefault="00FD0904" w:rsidP="00FD40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16E93" w:rsidRDefault="00C16E93"/>
    <w:sectPr w:rsidR="00C16E93" w:rsidSect="00BC1DC9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5081"/>
    <w:multiLevelType w:val="hybridMultilevel"/>
    <w:tmpl w:val="0E74D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C8"/>
    <w:rsid w:val="00060976"/>
    <w:rsid w:val="00083098"/>
    <w:rsid w:val="000B443F"/>
    <w:rsid w:val="003A0F36"/>
    <w:rsid w:val="003E604C"/>
    <w:rsid w:val="004635F7"/>
    <w:rsid w:val="00592F5D"/>
    <w:rsid w:val="00810936"/>
    <w:rsid w:val="008F7BAD"/>
    <w:rsid w:val="009703C8"/>
    <w:rsid w:val="009A09C7"/>
    <w:rsid w:val="00A3269E"/>
    <w:rsid w:val="00AA489F"/>
    <w:rsid w:val="00B8521E"/>
    <w:rsid w:val="00BC1DC9"/>
    <w:rsid w:val="00C16E93"/>
    <w:rsid w:val="00C317E1"/>
    <w:rsid w:val="00C471C2"/>
    <w:rsid w:val="00C955E5"/>
    <w:rsid w:val="00CE57CF"/>
    <w:rsid w:val="00DA399F"/>
    <w:rsid w:val="00F551F4"/>
    <w:rsid w:val="00F86232"/>
    <w:rsid w:val="00FD0904"/>
    <w:rsid w:val="00FD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D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D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Ташка</dc:creator>
  <cp:lastModifiedBy>Vo</cp:lastModifiedBy>
  <cp:revision>2</cp:revision>
  <cp:lastPrinted>2015-09-24T12:48:00Z</cp:lastPrinted>
  <dcterms:created xsi:type="dcterms:W3CDTF">2015-10-13T19:41:00Z</dcterms:created>
  <dcterms:modified xsi:type="dcterms:W3CDTF">2015-10-13T19:41:00Z</dcterms:modified>
</cp:coreProperties>
</file>